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09" w:rsidRPr="00796909" w:rsidRDefault="00796909" w:rsidP="00796909">
      <w:pPr>
        <w:spacing w:before="600"/>
        <w:jc w:val="center"/>
        <w:outlineLvl w:val="0"/>
        <w:rPr>
          <w:rFonts w:eastAsia="Times New Roman" w:cs="Arial"/>
          <w:b/>
          <w:bCs/>
          <w:color w:val="333333"/>
          <w:kern w:val="36"/>
          <w:sz w:val="60"/>
          <w:szCs w:val="60"/>
          <w:lang w:val="nl-NL" w:eastAsia="nl-BE"/>
        </w:rPr>
      </w:pPr>
      <w:r w:rsidRPr="00796909">
        <w:rPr>
          <w:rFonts w:eastAsia="Times New Roman" w:cs="Arial"/>
          <w:b/>
          <w:bCs/>
          <w:color w:val="333333"/>
          <w:kern w:val="36"/>
          <w:sz w:val="60"/>
          <w:szCs w:val="60"/>
          <w:lang w:val="nl-NL" w:eastAsia="nl-BE"/>
        </w:rPr>
        <w:t>Resident/Kliniekhoofd Klinische Biologie - Eenheid Klinische Chemie &amp; Radio-immunologie</w:t>
      </w:r>
    </w:p>
    <w:p w:rsidR="00796909" w:rsidRPr="00796909" w:rsidRDefault="00796909" w:rsidP="00796909">
      <w:pPr>
        <w:spacing w:before="300" w:after="300"/>
        <w:outlineLvl w:val="3"/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</w:pPr>
      <w:r w:rsidRPr="00796909"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  <w:t>Functie: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Je hoofdtaak is de dagelijkse supervisie binnen de eenheid Klinische Chemie &amp; Radio-immunologie. Daarbij wordt bijzondere aandacht besteed aan de kwaliteit en efficiëntie van de uitgevoerde ontledingen, volgens de principes van het kwaliteitshandboek en de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ISO15189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accreditatienorm.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Je </w:t>
      </w:r>
      <w:proofErr w:type="gram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kan</w:t>
      </w:r>
      <w:proofErr w:type="gram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leiding geven en vlot samenwerken met een grote groep laboranten.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neemt deel aan de begeleiding van artsen- of apothekers-specialisten in opleiding, en van studenten geneeskunde, farmacie, biomedische wetenschappen en laboratoriumtechnologie.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krijgt de kans actief deel te nemen aan het wetenschappelijk onderzoek en de klinische ontwikkeling.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krijgt de kans je (verder) te bekwamen in specialistische activiteiten van de dienst.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Je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interageert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met collega’s, stafleden en aanvragende artsen.</w:t>
      </w:r>
    </w:p>
    <w:p w:rsidR="00796909" w:rsidRPr="00796909" w:rsidRDefault="00796909" w:rsidP="00796909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neemt actief deel aan de wachten Klinische Biologie.</w:t>
      </w:r>
    </w:p>
    <w:p w:rsidR="00796909" w:rsidRPr="00796909" w:rsidRDefault="00796909" w:rsidP="00796909">
      <w:pPr>
        <w:spacing w:after="30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 </w:t>
      </w:r>
    </w:p>
    <w:p w:rsidR="00796909" w:rsidRPr="00796909" w:rsidRDefault="00796909" w:rsidP="00796909">
      <w:pPr>
        <w:spacing w:before="300" w:after="300"/>
        <w:outlineLvl w:val="3"/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</w:pPr>
      <w:r w:rsidRPr="00796909"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  <w:t>Profiel: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beschikt over een diploma van arts of apotheker en bent bevoegd om de geneeskunde/farmacie uit te oefenen in België.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Je bent erkend als specialist in de Klinische Biologie of je zal binnenkort erkend worden. Bijzondere bevoegdheid voor </w:t>
      </w:r>
      <w:r w:rsidRPr="0026557E">
        <w:rPr>
          <w:rFonts w:eastAsia="Times New Roman" w:cs="Arial"/>
          <w:i/>
          <w:iCs/>
          <w:color w:val="333333"/>
          <w:sz w:val="24"/>
          <w:szCs w:val="24"/>
          <w:lang w:val="nl-NL" w:eastAsia="nl-BE"/>
        </w:rPr>
        <w:t>in vitro</w:t>
      </w: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gebruik van radio-isotopen en/of bijzondere ervaring of belangstelling in de chromatografie,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metabole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aandoeningen en toxicologie zijn pluspunten.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bent Nederlandstalig en beschikt over een goede kennis van het Frans en het Engels.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bent communicatief en je kan leiding geven aan een grote groep laboratoriumtechnologen.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beschikt over goede didactische en pedagogische kwaliteiten.</w:t>
      </w:r>
    </w:p>
    <w:p w:rsidR="00796909" w:rsidRPr="00796909" w:rsidRDefault="00796909" w:rsidP="00796909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Je bent computervaardig en werklustig.</w:t>
      </w:r>
    </w:p>
    <w:p w:rsidR="00796909" w:rsidRPr="00796909" w:rsidRDefault="00796909" w:rsidP="00796909">
      <w:pPr>
        <w:spacing w:after="30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 </w:t>
      </w:r>
    </w:p>
    <w:p w:rsidR="00796909" w:rsidRPr="00796909" w:rsidRDefault="00796909" w:rsidP="00796909">
      <w:pPr>
        <w:spacing w:before="300" w:after="300"/>
        <w:outlineLvl w:val="3"/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</w:pPr>
      <w:r w:rsidRPr="00796909"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  <w:t>Aanbod:</w:t>
      </w:r>
    </w:p>
    <w:p w:rsidR="00796909" w:rsidRPr="00796909" w:rsidRDefault="00796909" w:rsidP="00796909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Een voltijds contract (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38u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) van bepaalde duur van 2 jaar met onmiddellijke ingang;</w:t>
      </w:r>
    </w:p>
    <w:p w:rsidR="00796909" w:rsidRPr="00796909" w:rsidRDefault="00796909" w:rsidP="00796909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Verloning volgens barema met overname van relevante anciënniteit</w:t>
      </w:r>
    </w:p>
    <w:p w:rsidR="00796909" w:rsidRPr="00796909" w:rsidRDefault="00796909" w:rsidP="00796909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Wij bieden een verloning </w:t>
      </w:r>
      <w:proofErr w:type="gram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overeenkomstig</w:t>
      </w:r>
      <w:proofErr w:type="gram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deze verantwoordelijke functie.</w:t>
      </w:r>
    </w:p>
    <w:p w:rsidR="00796909" w:rsidRPr="00796909" w:rsidRDefault="00796909" w:rsidP="00796909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Extralegale voordelen: </w:t>
      </w:r>
    </w:p>
    <w:p w:rsidR="00796909" w:rsidRPr="00796909" w:rsidRDefault="00796909" w:rsidP="00796909">
      <w:pPr>
        <w:numPr>
          <w:ilvl w:val="1"/>
          <w:numId w:val="4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lastRenderedPageBreak/>
        <w:t>Aanvullend pensioenfonds;</w:t>
      </w:r>
    </w:p>
    <w:p w:rsidR="00796909" w:rsidRPr="00796909" w:rsidRDefault="00796909" w:rsidP="00796909">
      <w:pPr>
        <w:numPr>
          <w:ilvl w:val="1"/>
          <w:numId w:val="4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Hospitalisatieverzekering, inclusief tegemoetkoming in ambulante zorgen in het UZ Brussel;</w:t>
      </w:r>
    </w:p>
    <w:p w:rsidR="00796909" w:rsidRPr="00796909" w:rsidRDefault="00796909" w:rsidP="00796909">
      <w:pPr>
        <w:numPr>
          <w:ilvl w:val="1"/>
          <w:numId w:val="4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Verzekering gewaarborgd inkomen;</w:t>
      </w:r>
    </w:p>
    <w:p w:rsidR="00796909" w:rsidRPr="00796909" w:rsidRDefault="00796909" w:rsidP="00796909">
      <w:pPr>
        <w:numPr>
          <w:ilvl w:val="1"/>
          <w:numId w:val="4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Tussenkomst in vervoersonkosten: </w:t>
      </w:r>
    </w:p>
    <w:p w:rsidR="00796909" w:rsidRPr="00796909" w:rsidRDefault="00796909" w:rsidP="00796909">
      <w:pPr>
        <w:numPr>
          <w:ilvl w:val="2"/>
          <w:numId w:val="5"/>
        </w:numPr>
        <w:spacing w:before="100" w:beforeAutospacing="1" w:after="100" w:afterAutospacing="1"/>
        <w:ind w:left="112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Volledige terugbetaling openbaar vervoer</w:t>
      </w:r>
    </w:p>
    <w:p w:rsidR="00796909" w:rsidRPr="00796909" w:rsidRDefault="00796909" w:rsidP="00796909">
      <w:pPr>
        <w:numPr>
          <w:ilvl w:val="2"/>
          <w:numId w:val="5"/>
        </w:numPr>
        <w:spacing w:before="100" w:beforeAutospacing="1" w:after="100" w:afterAutospacing="1"/>
        <w:ind w:left="112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Fietsvergoeding</w:t>
      </w:r>
    </w:p>
    <w:p w:rsidR="00796909" w:rsidRPr="00796909" w:rsidRDefault="00796909" w:rsidP="00796909">
      <w:pPr>
        <w:numPr>
          <w:ilvl w:val="2"/>
          <w:numId w:val="5"/>
        </w:numPr>
        <w:spacing w:before="100" w:beforeAutospacing="1" w:after="100" w:afterAutospacing="1"/>
        <w:ind w:left="112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Kilometervergoeding voor wagens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Aansprakelijkheidsverzekering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Kosten Eigen aan de Werkgever (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KEWG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)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20 wettelijke vakantiedagen (pro rata gebaseerd op vakantiedienstjaar)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13 bijkomende vakantiedagen (pro rata berekend op huidig jaar)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3 supplementaire dagen (pro rata berekend op huidig jaar)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10 wettelijke feestdagen (-&gt; vervangende feestdagen voor feestdagen die in het weekend vallen = zijn vrij te kiezen)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20 dagen wetenschappelijk verlof voor het bijwonen van studiedagen, congressen, wetenschappelijk werk</w:t>
      </w:r>
      <w:proofErr w:type="gram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,...</w:t>
      </w:r>
      <w:proofErr w:type="gram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(pro rata berekend op huidig jaar) - enkel voor </w:t>
      </w:r>
      <w:proofErr w:type="gram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uitbouwen</w:t>
      </w:r>
      <w:proofErr w:type="gram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van de klinisch academische loopbaan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Verminderde tarieven in het bedrijfsrestaurant;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Gratis parking aan het ziekenhuis, toegang tot afstandsparkings aan afrit 9 (Jette) en het researchpark in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Zellik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;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Ekivitakaart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ekivita.eu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/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uzbrussel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;</w:t>
      </w:r>
    </w:p>
    <w:p w:rsidR="00796909" w:rsidRPr="00796909" w:rsidRDefault="00796909" w:rsidP="00796909">
      <w:pPr>
        <w:numPr>
          <w:ilvl w:val="1"/>
          <w:numId w:val="5"/>
        </w:numPr>
        <w:spacing w:before="100" w:beforeAutospacing="1" w:after="100" w:afterAutospacing="1"/>
        <w:ind w:left="75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Attractiviteits- en eindejaarspremie;</w:t>
      </w:r>
    </w:p>
    <w:p w:rsidR="00796909" w:rsidRPr="00796909" w:rsidRDefault="00796909" w:rsidP="00796909">
      <w:pPr>
        <w:numPr>
          <w:ilvl w:val="0"/>
          <w:numId w:val="5"/>
        </w:numPr>
        <w:spacing w:before="100" w:beforeAutospacing="1" w:after="100" w:afterAutospacing="1"/>
        <w:ind w:left="375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Het UZ Brussel vormt samen met de Vrije Universiteit Brussel en Erasmushogeschool Brussel de Brussels Health Campus. Op deze campus, gelegen tussen afrit 9 van de Brusselse ring en het Laarbeekbos, zijn ook een kinderkribbe (volgens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K&amp;G-systeem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), kinderopvang in de vakanties, een lagere school en een fitnesscentrum gelegen.</w:t>
      </w:r>
    </w:p>
    <w:p w:rsidR="00796909" w:rsidRPr="00796909" w:rsidRDefault="00796909" w:rsidP="00796909">
      <w:pPr>
        <w:spacing w:after="300"/>
        <w:rPr>
          <w:rFonts w:eastAsia="Times New Roman" w:cs="Arial"/>
          <w:color w:val="333333"/>
          <w:sz w:val="24"/>
          <w:szCs w:val="24"/>
          <w:lang w:val="nl-NL" w:eastAsia="nl-BE"/>
        </w:rPr>
      </w:pPr>
    </w:p>
    <w:p w:rsidR="00796909" w:rsidRPr="00796909" w:rsidRDefault="00796909" w:rsidP="00796909">
      <w:pPr>
        <w:spacing w:before="300" w:after="300"/>
        <w:outlineLvl w:val="3"/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</w:pPr>
      <w:r w:rsidRPr="00796909">
        <w:rPr>
          <w:rFonts w:eastAsia="Times New Roman" w:cs="Arial"/>
          <w:b/>
          <w:bCs/>
          <w:color w:val="333333"/>
          <w:sz w:val="36"/>
          <w:szCs w:val="36"/>
          <w:lang w:val="nl-NL" w:eastAsia="nl-BE"/>
        </w:rPr>
        <w:t>Contact:</w:t>
      </w:r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Geïnteresseerden richten een schriftelijke sollicitatie samen met een uitgebreid curriculum vitae aan</w:t>
      </w:r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bookmarkStart w:id="0" w:name="_GoBack"/>
      <w:bookmarkEnd w:id="0"/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UZ Brussel</w:t>
      </w:r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tav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de Hoofdgeneesheer Dr. J. Schots</w:t>
      </w:r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Laarbeeklaan 101</w:t>
      </w:r>
    </w:p>
    <w:p w:rsidR="00796909" w:rsidRPr="00796909" w:rsidRDefault="00796909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1090 BRUSSEL</w:t>
      </w:r>
    </w:p>
    <w:p w:rsidR="00796909" w:rsidRPr="00796909" w:rsidRDefault="00796909" w:rsidP="00796909">
      <w:pPr>
        <w:spacing w:after="30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Voor bijkomende informatie over deze vacature kan je contact opnemen met</w:t>
      </w:r>
      <w:r w:rsidRPr="0026557E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dr. Ilse Weets of</w:t>
      </w: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</w:t>
      </w:r>
      <w:proofErr w:type="spellStart"/>
      <w:proofErr w:type="gram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ap</w:t>
      </w:r>
      <w:proofErr w:type="spellEnd"/>
      <w:proofErr w:type="gram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. </w:t>
      </w:r>
      <w:proofErr w:type="spellStart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biol</w:t>
      </w:r>
      <w:proofErr w:type="spellEnd"/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. Manou Martin via het secretariaat Klinische Chemie &amp; Radio-immunologie op 02 477 50 30.</w:t>
      </w:r>
    </w:p>
    <w:p w:rsidR="00796909" w:rsidRPr="00796909" w:rsidRDefault="00796909" w:rsidP="00796909">
      <w:pPr>
        <w:spacing w:after="300"/>
        <w:rPr>
          <w:rFonts w:eastAsia="Times New Roman" w:cs="Arial"/>
          <w:color w:val="333333"/>
          <w:sz w:val="24"/>
          <w:szCs w:val="24"/>
          <w:lang w:val="nl-NL" w:eastAsia="nl-BE"/>
        </w:rPr>
      </w:pPr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De kandidaten worden verzocht gebruik te maken van het daartoe bestemde sollicitatieformulier dat </w:t>
      </w:r>
      <w:hyperlink r:id="rId6" w:history="1">
        <w:r w:rsidRPr="00796909">
          <w:rPr>
            <w:rFonts w:eastAsia="Times New Roman" w:cs="Arial"/>
            <w:color w:val="0000FF"/>
            <w:sz w:val="24"/>
            <w:szCs w:val="24"/>
            <w:lang w:val="nl-NL" w:eastAsia="nl-BE"/>
          </w:rPr>
          <w:t xml:space="preserve">hier </w:t>
        </w:r>
      </w:hyperlink>
      <w:r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>kan teruggevonden worden.</w:t>
      </w:r>
    </w:p>
    <w:p w:rsidR="00796909" w:rsidRPr="00796909" w:rsidRDefault="0059772B" w:rsidP="00796909">
      <w:pPr>
        <w:rPr>
          <w:rFonts w:eastAsia="Times New Roman" w:cs="Arial"/>
          <w:color w:val="333333"/>
          <w:sz w:val="24"/>
          <w:szCs w:val="24"/>
          <w:lang w:val="nl-NL" w:eastAsia="nl-BE"/>
        </w:rPr>
      </w:pPr>
      <w:hyperlink r:id="rId7" w:history="1">
        <w:r w:rsidR="00796909" w:rsidRPr="00796909">
          <w:rPr>
            <w:rFonts w:eastAsia="Times New Roman" w:cs="Arial"/>
            <w:color w:val="0000FF"/>
            <w:sz w:val="24"/>
            <w:szCs w:val="24"/>
            <w:lang w:val="nl-NL" w:eastAsia="nl-BE"/>
          </w:rPr>
          <w:t>Solliciteer voor deze vacature</w:t>
        </w:r>
      </w:hyperlink>
      <w:r w:rsidR="00796909" w:rsidRPr="00796909">
        <w:rPr>
          <w:rFonts w:eastAsia="Times New Roman" w:cs="Arial"/>
          <w:color w:val="333333"/>
          <w:sz w:val="24"/>
          <w:szCs w:val="24"/>
          <w:lang w:val="nl-NL" w:eastAsia="nl-BE"/>
        </w:rPr>
        <w:t xml:space="preserve"> </w:t>
      </w:r>
    </w:p>
    <w:p w:rsidR="00794F1F" w:rsidRPr="0026557E" w:rsidRDefault="00794F1F"/>
    <w:sectPr w:rsidR="00794F1F" w:rsidRPr="0026557E" w:rsidSect="004652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_condensed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34"/>
    <w:multiLevelType w:val="multilevel"/>
    <w:tmpl w:val="319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E1BC4"/>
    <w:multiLevelType w:val="multilevel"/>
    <w:tmpl w:val="A6C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16DBB"/>
    <w:multiLevelType w:val="multilevel"/>
    <w:tmpl w:val="CCA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09"/>
    <w:rsid w:val="0026557E"/>
    <w:rsid w:val="0046529D"/>
    <w:rsid w:val="0059772B"/>
    <w:rsid w:val="00794F1F"/>
    <w:rsid w:val="00796909"/>
    <w:rsid w:val="00D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09"/>
    <w:pPr>
      <w:spacing w:before="600"/>
      <w:jc w:val="center"/>
      <w:outlineLvl w:val="0"/>
    </w:pPr>
    <w:rPr>
      <w:rFonts w:ascii="roboto_condensedbold" w:eastAsia="Times New Roman" w:hAnsi="roboto_condensedbold" w:cs="Times New Roman"/>
      <w:b/>
      <w:bCs/>
      <w:kern w:val="36"/>
      <w:sz w:val="60"/>
      <w:szCs w:val="6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09"/>
    <w:rPr>
      <w:rFonts w:ascii="roboto_condensedbold" w:eastAsia="Times New Roman" w:hAnsi="roboto_condensedbold" w:cs="Times New Roman"/>
      <w:b/>
      <w:bCs/>
      <w:kern w:val="36"/>
      <w:sz w:val="60"/>
      <w:szCs w:val="6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96909"/>
    <w:pPr>
      <w:spacing w:after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796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09"/>
    <w:pPr>
      <w:spacing w:before="600"/>
      <w:jc w:val="center"/>
      <w:outlineLvl w:val="0"/>
    </w:pPr>
    <w:rPr>
      <w:rFonts w:ascii="roboto_condensedbold" w:eastAsia="Times New Roman" w:hAnsi="roboto_condensedbold" w:cs="Times New Roman"/>
      <w:b/>
      <w:bCs/>
      <w:kern w:val="36"/>
      <w:sz w:val="60"/>
      <w:szCs w:val="6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09"/>
    <w:rPr>
      <w:rFonts w:ascii="roboto_condensedbold" w:eastAsia="Times New Roman" w:hAnsi="roboto_condensedbold" w:cs="Times New Roman"/>
      <w:b/>
      <w:bCs/>
      <w:kern w:val="36"/>
      <w:sz w:val="60"/>
      <w:szCs w:val="6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96909"/>
    <w:pPr>
      <w:spacing w:after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79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0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7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ndidate.cvwarehouse.com/ApplicationForm.aspx?jobid=174150&amp;company=onlinesubscription2016&amp;channel=own_website&amp;lang=nl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brusselwerkt.be/page/kandidaatstellingsformuli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625</Words>
  <Characters>3441</Characters>
  <Application>Microsoft Office Word</Application>
  <DocSecurity>0</DocSecurity>
  <Lines>28</Lines>
  <Paragraphs>8</Paragraphs>
  <ScaleCrop>false</ScaleCrop>
  <Company>UZ Brussel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lchmwsi</dc:creator>
  <cp:lastModifiedBy>lchmwsi</cp:lastModifiedBy>
  <cp:revision>3</cp:revision>
  <dcterms:created xsi:type="dcterms:W3CDTF">2019-06-11T12:58:00Z</dcterms:created>
  <dcterms:modified xsi:type="dcterms:W3CDTF">2019-06-14T05:59:00Z</dcterms:modified>
</cp:coreProperties>
</file>