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2" w:rsidRDefault="00C442A2" w:rsidP="00AF69CC">
      <w:pPr>
        <w:pStyle w:val="Corps"/>
        <w:jc w:val="center"/>
      </w:pPr>
      <w:r>
        <w:rPr>
          <w:noProof/>
          <w:lang w:val="en-US" w:eastAsia="en-US"/>
        </w:rPr>
        <w:drawing>
          <wp:inline distT="0" distB="0" distL="0" distR="0" wp14:anchorId="77F14EA0" wp14:editId="7F6242B0">
            <wp:extent cx="1495425" cy="1152525"/>
            <wp:effectExtent l="0" t="0" r="952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42" cy="1152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50F4" w:rsidRDefault="006250F4" w:rsidP="00C442A2">
      <w:pPr>
        <w:pStyle w:val="Corps"/>
        <w:jc w:val="center"/>
      </w:pPr>
    </w:p>
    <w:p w:rsidR="006250F4" w:rsidRDefault="006250F4" w:rsidP="00C442A2">
      <w:pPr>
        <w:pStyle w:val="Corps"/>
        <w:jc w:val="center"/>
      </w:pPr>
    </w:p>
    <w:p w:rsidR="006250F4" w:rsidRPr="006250F4" w:rsidRDefault="006250F4" w:rsidP="006250F4">
      <w:pPr>
        <w:ind w:left="-426" w:right="-426"/>
        <w:jc w:val="center"/>
        <w:rPr>
          <w:rFonts w:asciiTheme="minorHAnsi" w:hAnsiTheme="minorHAnsi"/>
          <w:b/>
          <w:sz w:val="28"/>
          <w:szCs w:val="28"/>
          <w:lang w:val="fr-BE"/>
        </w:rPr>
      </w:pPr>
      <w:r w:rsidRPr="006250F4">
        <w:rPr>
          <w:rFonts w:asciiTheme="minorHAnsi" w:hAnsiTheme="minorHAnsi"/>
          <w:b/>
          <w:sz w:val="28"/>
          <w:szCs w:val="28"/>
          <w:lang w:val="fr-BE"/>
        </w:rPr>
        <w:t>Laboratoire Hospitalier Universitaire de Bruxelles -</w:t>
      </w:r>
      <w:r w:rsidRPr="006250F4">
        <w:rPr>
          <w:rFonts w:asciiTheme="minorHAnsi" w:hAnsiTheme="minorHAnsi"/>
          <w:b/>
          <w:bCs/>
          <w:sz w:val="28"/>
          <w:szCs w:val="28"/>
          <w:lang w:val="fr-FR"/>
        </w:rPr>
        <w:t xml:space="preserve"> Universitair Laboratorium Brussel</w:t>
      </w:r>
    </w:p>
    <w:p w:rsidR="00C442A2" w:rsidRPr="006250F4" w:rsidRDefault="00C442A2" w:rsidP="00C442A2">
      <w:pPr>
        <w:pStyle w:val="Corps"/>
        <w:jc w:val="center"/>
        <w:rPr>
          <w:rFonts w:asciiTheme="minorHAnsi" w:hAnsiTheme="minorHAnsi"/>
        </w:rPr>
      </w:pPr>
    </w:p>
    <w:p w:rsidR="00F16B2F" w:rsidRPr="006250F4" w:rsidRDefault="00F16B2F" w:rsidP="00F16B2F">
      <w:pPr>
        <w:jc w:val="both"/>
        <w:rPr>
          <w:rFonts w:asciiTheme="minorHAnsi" w:hAnsiTheme="minorHAnsi"/>
          <w:b/>
          <w:lang w:val="fr-BE"/>
        </w:rPr>
      </w:pPr>
    </w:p>
    <w:p w:rsidR="00F16B2F" w:rsidRPr="006250F4" w:rsidRDefault="00F16B2F" w:rsidP="00F16B2F">
      <w:pPr>
        <w:jc w:val="both"/>
        <w:rPr>
          <w:rFonts w:asciiTheme="minorHAnsi" w:hAnsiTheme="minorHAnsi"/>
          <w:b/>
          <w:lang w:val="fr-BE"/>
        </w:rPr>
      </w:pPr>
      <w:r w:rsidRPr="006250F4">
        <w:rPr>
          <w:rFonts w:asciiTheme="minorHAnsi" w:hAnsiTheme="minorHAnsi"/>
          <w:b/>
          <w:lang w:val="fr-BE"/>
        </w:rPr>
        <w:t xml:space="preserve">Le LHUB-ULB recrute un médecin ou pharmacien spécialiste en biologie clinique pour le </w:t>
      </w:r>
      <w:r w:rsidRPr="006250F4">
        <w:rPr>
          <w:rFonts w:asciiTheme="minorHAnsi" w:hAnsiTheme="minorHAnsi"/>
          <w:b/>
          <w:bCs/>
          <w:sz w:val="22"/>
          <w:lang w:val="fr-FR"/>
        </w:rPr>
        <w:t xml:space="preserve">secteur d’immuno-hematologie et banque de sang </w:t>
      </w:r>
      <w:r w:rsidRPr="006250F4">
        <w:rPr>
          <w:rFonts w:asciiTheme="minorHAnsi" w:hAnsiTheme="minorHAnsi"/>
          <w:b/>
          <w:lang w:val="fr-BE"/>
        </w:rPr>
        <w:t>(service d’immunologie)</w:t>
      </w:r>
    </w:p>
    <w:p w:rsidR="00C442A2" w:rsidRPr="00AF69CC" w:rsidRDefault="00C442A2" w:rsidP="00F16B2F">
      <w:pPr>
        <w:pStyle w:val="Corps"/>
        <w:rPr>
          <w:rFonts w:asciiTheme="minorHAnsi" w:hAnsiTheme="minorHAnsi"/>
          <w:sz w:val="22"/>
          <w:szCs w:val="22"/>
        </w:rPr>
      </w:pPr>
    </w:p>
    <w:p w:rsidR="008E3946" w:rsidRPr="00AF69CC" w:rsidRDefault="008E3946" w:rsidP="008E3946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AF69CC">
        <w:rPr>
          <w:rFonts w:asciiTheme="minorHAnsi" w:hAnsiTheme="minorHAnsi"/>
          <w:sz w:val="22"/>
          <w:szCs w:val="22"/>
          <w:lang w:val="fr-BE"/>
        </w:rPr>
        <w:t xml:space="preserve">Le LHUB-ULB est un laboratoire multi-site réalisant les analyses de biologie clinique pour les 5 hôpitaux universitaires bruxellois liés à l'ULB (Hôpital Erasme, CHU Brugmann, CHU St Pierre, Hôpital Universitaire des Enfants Reine Fabiola, Institut Bordet). </w:t>
      </w:r>
      <w:r w:rsidRPr="00AF69CC">
        <w:rPr>
          <w:rFonts w:asciiTheme="minorHAnsi" w:hAnsiTheme="minorHAnsi"/>
          <w:sz w:val="22"/>
          <w:szCs w:val="22"/>
          <w:lang w:val="fr-FR"/>
        </w:rPr>
        <w:t>Afin de participer à la prise en charge optimale des patients, il assure trois missions</w:t>
      </w:r>
      <w:r w:rsidRPr="00AF69CC">
        <w:rPr>
          <w:rFonts w:asciiTheme="minorHAnsi" w:hAnsiTheme="minorHAnsi"/>
          <w:sz w:val="22"/>
          <w:szCs w:val="22"/>
          <w:lang w:val="fr-BE"/>
        </w:rPr>
        <w:t> </w:t>
      </w:r>
      <w:r w:rsidRPr="00AF69CC">
        <w:rPr>
          <w:rFonts w:asciiTheme="minorHAnsi" w:hAnsiTheme="minorHAnsi"/>
          <w:sz w:val="22"/>
          <w:szCs w:val="22"/>
          <w:lang w:val="fr-FR"/>
        </w:rPr>
        <w:t>: le d</w:t>
      </w:r>
      <w:r w:rsidRPr="00AF69CC">
        <w:rPr>
          <w:rFonts w:asciiTheme="minorHAnsi" w:hAnsiTheme="minorHAnsi"/>
          <w:sz w:val="22"/>
          <w:szCs w:val="22"/>
          <w:lang w:val="fr-BE"/>
        </w:rPr>
        <w:t>é</w:t>
      </w:r>
      <w:r w:rsidRPr="00AF69CC">
        <w:rPr>
          <w:rFonts w:asciiTheme="minorHAnsi" w:hAnsiTheme="minorHAnsi"/>
          <w:sz w:val="22"/>
          <w:szCs w:val="22"/>
          <w:lang w:val="fr-FR"/>
        </w:rPr>
        <w:t>veloppement technologique, la recherche et l</w:t>
      </w:r>
      <w:r w:rsidRPr="00AF69CC">
        <w:rPr>
          <w:rFonts w:asciiTheme="minorHAnsi" w:hAnsiTheme="minorHAnsi"/>
          <w:sz w:val="22"/>
          <w:szCs w:val="22"/>
          <w:lang w:val="fr-BE"/>
        </w:rPr>
        <w:t>’</w:t>
      </w:r>
      <w:r w:rsidRPr="00AF69CC">
        <w:rPr>
          <w:rFonts w:asciiTheme="minorHAnsi" w:hAnsiTheme="minorHAnsi"/>
          <w:sz w:val="22"/>
          <w:szCs w:val="22"/>
          <w:lang w:val="fr-FR"/>
        </w:rPr>
        <w:t>enseignement notamment au sein de l</w:t>
      </w:r>
      <w:r w:rsidRPr="00AF69CC">
        <w:rPr>
          <w:rFonts w:asciiTheme="minorHAnsi" w:hAnsiTheme="minorHAnsi"/>
          <w:sz w:val="22"/>
          <w:szCs w:val="22"/>
          <w:lang w:val="fr-BE"/>
        </w:rPr>
        <w:t>’Universit</w:t>
      </w:r>
      <w:r w:rsidRPr="00AF69CC">
        <w:rPr>
          <w:rFonts w:asciiTheme="minorHAnsi" w:hAnsiTheme="minorHAnsi"/>
          <w:sz w:val="22"/>
          <w:szCs w:val="22"/>
          <w:lang w:val="fr-FR"/>
        </w:rPr>
        <w:t xml:space="preserve">é Libre de Bruxelles. </w:t>
      </w:r>
      <w:r w:rsidRPr="00AF69CC">
        <w:rPr>
          <w:rFonts w:asciiTheme="minorHAnsi" w:hAnsiTheme="minorHAnsi"/>
          <w:sz w:val="22"/>
          <w:szCs w:val="22"/>
          <w:lang w:val="fr-BE"/>
        </w:rPr>
        <w:t>Il réalise 18 millions d’analyses par an, une partie des activités sont accréditées selon la norme ISO15189</w:t>
      </w:r>
      <w:r w:rsidR="008C012E">
        <w:rPr>
          <w:rFonts w:asciiTheme="minorHAnsi" w:hAnsiTheme="minorHAnsi"/>
          <w:sz w:val="22"/>
          <w:szCs w:val="22"/>
          <w:lang w:val="fr-BE"/>
        </w:rPr>
        <w:t>*</w:t>
      </w:r>
      <w:r w:rsidRPr="00AF69CC">
        <w:rPr>
          <w:rFonts w:asciiTheme="minorHAnsi" w:hAnsiTheme="minorHAnsi"/>
          <w:sz w:val="22"/>
          <w:szCs w:val="22"/>
          <w:lang w:val="fr-BE"/>
        </w:rPr>
        <w:t xml:space="preserve"> et le processus d’accréditation est en cours d’extension. </w:t>
      </w:r>
    </w:p>
    <w:p w:rsidR="008E3946" w:rsidRPr="000C0BD8" w:rsidRDefault="008E3946" w:rsidP="008E3946">
      <w:pPr>
        <w:jc w:val="both"/>
        <w:rPr>
          <w:rFonts w:asciiTheme="minorHAnsi" w:hAnsiTheme="minorHAnsi"/>
          <w:sz w:val="22"/>
          <w:szCs w:val="22"/>
          <w:lang w:val="fr-BE"/>
        </w:rPr>
      </w:pPr>
      <w:r w:rsidRPr="00AF69CC">
        <w:rPr>
          <w:rFonts w:asciiTheme="minorHAnsi" w:hAnsiTheme="minorHAnsi"/>
          <w:sz w:val="22"/>
          <w:szCs w:val="22"/>
          <w:lang w:val="fr-BE"/>
        </w:rPr>
        <w:t xml:space="preserve">Le laboratoire dispose d’un équipement de pointe. Ses médecins et pharmaciens biologistes assurent une importante fonction de conseil spécialisé auprès des cliniciens des hôpitaux partenaires ou extérieurs. </w:t>
      </w:r>
      <w:r w:rsidRPr="000C0BD8">
        <w:rPr>
          <w:rFonts w:asciiTheme="minorHAnsi" w:hAnsiTheme="minorHAnsi"/>
          <w:sz w:val="22"/>
          <w:szCs w:val="22"/>
          <w:lang w:val="fr-BE"/>
        </w:rPr>
        <w:t>L’enseignement et la recherche y tiennent une place primordiale.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</w:rPr>
      </w:pPr>
    </w:p>
    <w:p w:rsidR="00C442A2" w:rsidRPr="00AF69CC" w:rsidRDefault="00AF69CC" w:rsidP="00C442A2">
      <w:pPr>
        <w:pStyle w:val="Corps"/>
        <w:rPr>
          <w:rFonts w:asciiTheme="minorHAnsi" w:hAnsiTheme="minorHAnsi"/>
          <w:b/>
          <w:bCs/>
          <w:sz w:val="22"/>
          <w:szCs w:val="22"/>
        </w:rPr>
      </w:pPr>
      <w:r w:rsidRPr="00AF69CC">
        <w:rPr>
          <w:rFonts w:asciiTheme="minorHAnsi" w:hAnsiTheme="minorHAnsi"/>
          <w:b/>
          <w:bCs/>
          <w:sz w:val="22"/>
          <w:szCs w:val="22"/>
          <w:lang w:val="fr-FR"/>
        </w:rPr>
        <w:t>Fonction 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</w:p>
    <w:p w:rsidR="00C442A2" w:rsidRPr="00AF69CC" w:rsidRDefault="008E3946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  <w:r w:rsidRPr="00AF69CC">
        <w:rPr>
          <w:rFonts w:asciiTheme="minorHAnsi" w:hAnsiTheme="minorHAnsi"/>
          <w:sz w:val="22"/>
          <w:szCs w:val="22"/>
          <w:lang w:val="fr-FR"/>
        </w:rPr>
        <w:t>L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es principales activités </w:t>
      </w:r>
      <w:r w:rsidRPr="00AF69CC">
        <w:rPr>
          <w:rFonts w:asciiTheme="minorHAnsi" w:hAnsiTheme="minorHAnsi"/>
          <w:sz w:val="22"/>
          <w:szCs w:val="22"/>
          <w:lang w:val="fr-FR"/>
        </w:rPr>
        <w:t xml:space="preserve">du candidat 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>s</w:t>
      </w:r>
      <w:r w:rsidRPr="00AF69CC">
        <w:rPr>
          <w:rFonts w:asciiTheme="minorHAnsi" w:hAnsiTheme="minorHAnsi"/>
          <w:sz w:val="22"/>
          <w:szCs w:val="22"/>
          <w:lang w:val="fr-FR"/>
        </w:rPr>
        <w:t>er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>ont en relation avec les cliniciens leur donnant les informations utiles au bon usage de la prescription et à l’interprétation des résultats des analyses en immuno-hématologie.</w:t>
      </w:r>
    </w:p>
    <w:p w:rsidR="00C442A2" w:rsidRPr="00AF69CC" w:rsidRDefault="000C0BD8" w:rsidP="00C442A2">
      <w:pPr>
        <w:pStyle w:val="Corp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>Ses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activité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principale</w:t>
      </w:r>
      <w:r>
        <w:rPr>
          <w:rFonts w:asciiTheme="minorHAnsi" w:hAnsiTheme="minorHAnsi"/>
          <w:sz w:val="22"/>
          <w:szCs w:val="22"/>
          <w:lang w:val="fr-FR"/>
        </w:rPr>
        <w:t>s seront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localisée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sur le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site</w:t>
      </w:r>
      <w:r>
        <w:rPr>
          <w:rFonts w:asciiTheme="minorHAnsi" w:hAnsiTheme="minorHAnsi"/>
          <w:sz w:val="22"/>
          <w:szCs w:val="22"/>
          <w:lang w:val="fr-FR"/>
        </w:rPr>
        <w:t>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/>
          <w:sz w:val="22"/>
          <w:szCs w:val="22"/>
          <w:lang w:val="fr-FR"/>
        </w:rPr>
        <w:t>d’Anderl</w:t>
      </w:r>
      <w:r w:rsidR="00F26351">
        <w:rPr>
          <w:rFonts w:asciiTheme="minorHAnsi" w:hAnsiTheme="minorHAnsi"/>
          <w:sz w:val="22"/>
          <w:szCs w:val="22"/>
          <w:lang w:val="fr-FR"/>
        </w:rPr>
        <w:t>e</w:t>
      </w:r>
      <w:r>
        <w:rPr>
          <w:rFonts w:asciiTheme="minorHAnsi" w:hAnsiTheme="minorHAnsi"/>
          <w:sz w:val="22"/>
          <w:szCs w:val="22"/>
          <w:lang w:val="fr-FR"/>
        </w:rPr>
        <w:t>cht et de la Porte de Hal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du laboratoire mais il</w:t>
      </w:r>
      <w:r>
        <w:rPr>
          <w:rFonts w:asciiTheme="minorHAnsi" w:hAnsiTheme="minorHAnsi"/>
          <w:sz w:val="22"/>
          <w:szCs w:val="22"/>
          <w:lang w:val="fr-FR"/>
        </w:rPr>
        <w:t xml:space="preserve"> sera amené à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interagir avec ses collègues, </w:t>
      </w:r>
      <w:r>
        <w:rPr>
          <w:rFonts w:asciiTheme="minorHAnsi" w:hAnsiTheme="minorHAnsi"/>
          <w:sz w:val="22"/>
          <w:szCs w:val="22"/>
          <w:lang w:val="fr-FR"/>
        </w:rPr>
        <w:t>des différents</w:t>
      </w:r>
      <w:r w:rsidR="00C442A2" w:rsidRPr="00AF69CC">
        <w:rPr>
          <w:rFonts w:asciiTheme="minorHAnsi" w:hAnsiTheme="minorHAnsi"/>
          <w:sz w:val="22"/>
          <w:szCs w:val="22"/>
          <w:lang w:val="fr-FR"/>
        </w:rPr>
        <w:t xml:space="preserve"> sites hospitaliers.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  <w:lang w:val="fr-FR"/>
        </w:rPr>
        <w:t>Au sein du laboratoire d'immuno-hematologie, les activités générales du biologiste consistent en :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</w:p>
    <w:p w:rsidR="00F16B2F" w:rsidRPr="00AF69CC" w:rsidRDefault="00F16B2F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La responsabilité de la validation biologique et de la transmission des résultats dans les délais recommandés 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Le choix et la mise au point des techniques les plus adaptées aux analyses effectuées au sein du laboratoire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mise en place et le suivi des contrôles de qualité internes et externes des analyses effectuées au sein du laboratoire</w:t>
      </w:r>
    </w:p>
    <w:p w:rsidR="00C442A2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L’encadrement fonctionne</w:t>
      </w:r>
      <w:r w:rsidR="00F26351">
        <w:rPr>
          <w:rFonts w:asciiTheme="minorHAnsi" w:hAnsiTheme="minorHAnsi"/>
          <w:sz w:val="22"/>
          <w:szCs w:val="22"/>
        </w:rPr>
        <w:t>l des technologues au quotidien</w:t>
      </w:r>
      <w:r w:rsidRPr="00AF69CC">
        <w:rPr>
          <w:rFonts w:asciiTheme="minorHAnsi" w:hAnsiTheme="minorHAnsi"/>
          <w:sz w:val="22"/>
          <w:szCs w:val="22"/>
        </w:rPr>
        <w:t xml:space="preserve"> ainsi que leur formation continue </w:t>
      </w:r>
    </w:p>
    <w:p w:rsidR="00F26351" w:rsidRPr="00AF69CC" w:rsidRDefault="00F26351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gestion quotidienne des technologues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Il s’assure que l’ensemble des dossiers biologiques des patients sont gérés dans les délais requis et répondent aux exigences de leur situation médicale 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L’intégration avec les autres biologistes du secteur d’immuno-hématologie et </w:t>
      </w:r>
      <w:r w:rsidR="008E3946" w:rsidRPr="00AF69CC">
        <w:rPr>
          <w:rFonts w:asciiTheme="minorHAnsi" w:hAnsiTheme="minorHAnsi"/>
          <w:sz w:val="22"/>
          <w:szCs w:val="22"/>
        </w:rPr>
        <w:t>des autres secteurs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Le maintien </w:t>
      </w:r>
      <w:r w:rsidR="008E3946" w:rsidRPr="00AF69CC">
        <w:rPr>
          <w:rFonts w:asciiTheme="minorHAnsi" w:hAnsiTheme="minorHAnsi"/>
          <w:sz w:val="22"/>
          <w:szCs w:val="22"/>
        </w:rPr>
        <w:t xml:space="preserve">et l’approfondissement </w:t>
      </w:r>
      <w:r w:rsidRPr="00AF69CC">
        <w:rPr>
          <w:rFonts w:asciiTheme="minorHAnsi" w:hAnsiTheme="minorHAnsi"/>
          <w:sz w:val="22"/>
          <w:szCs w:val="22"/>
        </w:rPr>
        <w:t>de ses connaissances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participation aux projets généraux du laboratoire y compris l’enseignement et les activités scientifiques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participation active au système qualité</w:t>
      </w:r>
    </w:p>
    <w:p w:rsidR="00C442A2" w:rsidRPr="00AF69CC" w:rsidRDefault="00C442A2" w:rsidP="00AF69CC">
      <w:pPr>
        <w:pStyle w:val="Paragraphedeliste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participation au rôle de garde du laboratoire qui travaille 24 heures sur 24 y compris les week-ends et jours fériés.</w:t>
      </w:r>
    </w:p>
    <w:p w:rsidR="00C442A2" w:rsidRPr="00AF69CC" w:rsidRDefault="00C442A2" w:rsidP="00C442A2">
      <w:pPr>
        <w:pStyle w:val="Corps"/>
        <w:ind w:left="705"/>
        <w:rPr>
          <w:rFonts w:asciiTheme="minorHAnsi" w:hAnsiTheme="minorHAnsi"/>
          <w:sz w:val="22"/>
          <w:szCs w:val="22"/>
          <w:lang w:val="fr-FR"/>
        </w:rPr>
      </w:pP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  <w:lang w:val="fr-FR"/>
        </w:rPr>
        <w:lastRenderedPageBreak/>
        <w:t>Les activités spéci</w:t>
      </w:r>
      <w:r w:rsidR="00F16B2F" w:rsidRPr="00AF69CC">
        <w:rPr>
          <w:rFonts w:asciiTheme="minorHAnsi" w:hAnsiTheme="minorHAnsi"/>
          <w:sz w:val="22"/>
          <w:szCs w:val="22"/>
          <w:lang w:val="fr-FR"/>
        </w:rPr>
        <w:t>fiques</w:t>
      </w:r>
      <w:r w:rsidRPr="00AF69CC">
        <w:rPr>
          <w:rFonts w:asciiTheme="minorHAnsi" w:hAnsiTheme="minorHAnsi"/>
          <w:sz w:val="22"/>
          <w:szCs w:val="22"/>
          <w:lang w:val="fr-FR"/>
        </w:rPr>
        <w:t xml:space="preserve"> du Biologiste au sein du laboratoire d’immuno-hématologie et de la banque de sang consistent en :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supervision et l’interprétation des analyses d’immuno-hématologie.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gestion de la banque de sang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La formation continue du personnel de son secteur ainsi que des prestataires de soins impliqués dans la médecine transfusionnelle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Etre le lien entre les cliniciens transfuseurs, le laboratoire et la banque de sang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Assister le biologiste hémovigilant dans sa fonction</w:t>
      </w:r>
    </w:p>
    <w:p w:rsidR="00C442A2" w:rsidRPr="00AF69CC" w:rsidRDefault="00C442A2" w:rsidP="006250F4">
      <w:pPr>
        <w:pStyle w:val="Paragraphedeliste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S’impliquer dans des activités scientifiques dans le cadre des thèmes de recherche développés au sein de son secteur </w:t>
      </w:r>
    </w:p>
    <w:p w:rsidR="00C442A2" w:rsidRPr="00AF69CC" w:rsidRDefault="00C442A2" w:rsidP="00C442A2">
      <w:pPr>
        <w:pStyle w:val="Paragraphedeliste"/>
        <w:ind w:left="1065"/>
        <w:rPr>
          <w:rFonts w:asciiTheme="minorHAnsi" w:hAnsiTheme="minorHAnsi"/>
          <w:sz w:val="22"/>
          <w:szCs w:val="22"/>
        </w:rPr>
      </w:pPr>
    </w:p>
    <w:p w:rsidR="00C442A2" w:rsidRPr="00AF69CC" w:rsidRDefault="00AF69CC" w:rsidP="00C442A2">
      <w:pPr>
        <w:pStyle w:val="Corps"/>
        <w:rPr>
          <w:rFonts w:asciiTheme="minorHAnsi" w:hAnsiTheme="minorHAnsi"/>
          <w:b/>
          <w:bCs/>
          <w:sz w:val="22"/>
          <w:szCs w:val="22"/>
        </w:rPr>
      </w:pPr>
      <w:r w:rsidRPr="00AF69CC">
        <w:rPr>
          <w:rFonts w:asciiTheme="minorHAnsi" w:hAnsiTheme="minorHAnsi"/>
          <w:b/>
          <w:bCs/>
          <w:sz w:val="22"/>
          <w:szCs w:val="22"/>
          <w:lang w:val="fr-FR"/>
        </w:rPr>
        <w:t>Conditions d’accès </w:t>
      </w:r>
    </w:p>
    <w:p w:rsidR="00C442A2" w:rsidRPr="00AF69CC" w:rsidRDefault="00C442A2" w:rsidP="00C442A2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Pharmacien/Médecin spécialisé en biologie clinique : porteur du diplôme de Docteur en Médecine ou du diplôme de Pharmacien et avoir accompli les formalités légales en vue de l’obtention de sa reconnaissance en biologie clinique. </w:t>
      </w:r>
    </w:p>
    <w:p w:rsidR="00C442A2" w:rsidRPr="00AF69CC" w:rsidRDefault="00C442A2" w:rsidP="00C442A2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Il sera détenteur d’un DES en médecine transfusionnelle et pourra démontrer une expérience reconnue en médecine transfusionnelle.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</w:p>
    <w:p w:rsidR="00C442A2" w:rsidRPr="00AF69CC" w:rsidRDefault="00AF69CC" w:rsidP="00C442A2">
      <w:pPr>
        <w:pStyle w:val="Corps"/>
        <w:rPr>
          <w:rFonts w:asciiTheme="minorHAnsi" w:hAnsiTheme="minorHAnsi"/>
          <w:b/>
          <w:bCs/>
          <w:sz w:val="22"/>
          <w:szCs w:val="22"/>
        </w:rPr>
      </w:pPr>
      <w:r w:rsidRPr="00AF69CC">
        <w:rPr>
          <w:rFonts w:asciiTheme="minorHAnsi" w:hAnsiTheme="minorHAnsi"/>
          <w:b/>
          <w:bCs/>
          <w:sz w:val="22"/>
          <w:szCs w:val="22"/>
          <w:lang w:val="fr-FR"/>
        </w:rPr>
        <w:t>Compétences générales requises 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 xml:space="preserve">Sens des responsabilités 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Capacité d’organisation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Rigueur scientifique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Esprit d’initiative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Esprit d’équipe, disponibilité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Qualités relationnelles : ouverture au dialogue et sens de la communication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Discrétion et respect du secret professionnel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Compétences pédagogiques</w:t>
      </w:r>
    </w:p>
    <w:p w:rsidR="00C442A2" w:rsidRPr="00AF69CC" w:rsidRDefault="00C442A2" w:rsidP="006250F4">
      <w:pPr>
        <w:pStyle w:val="Paragraphedeliste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Maîtrise des outils informatique</w:t>
      </w:r>
      <w:r w:rsidR="00F26351">
        <w:rPr>
          <w:rFonts w:asciiTheme="minorHAnsi" w:hAnsiTheme="minorHAnsi"/>
          <w:sz w:val="22"/>
          <w:szCs w:val="22"/>
        </w:rPr>
        <w:t>s</w:t>
      </w:r>
    </w:p>
    <w:p w:rsidR="00C442A2" w:rsidRPr="00AF69CC" w:rsidRDefault="00C442A2" w:rsidP="00C442A2">
      <w:pPr>
        <w:pStyle w:val="Corps"/>
        <w:rPr>
          <w:rFonts w:asciiTheme="minorHAnsi" w:hAnsiTheme="minorHAnsi"/>
          <w:sz w:val="22"/>
          <w:szCs w:val="22"/>
          <w:lang w:val="fr-FR"/>
        </w:rPr>
      </w:pPr>
    </w:p>
    <w:p w:rsidR="006250F4" w:rsidRPr="00AF69CC" w:rsidRDefault="006250F4" w:rsidP="006250F4">
      <w:pPr>
        <w:rPr>
          <w:b/>
          <w:sz w:val="22"/>
          <w:szCs w:val="22"/>
        </w:rPr>
      </w:pPr>
      <w:r w:rsidRPr="00AF69CC">
        <w:rPr>
          <w:b/>
          <w:sz w:val="22"/>
          <w:szCs w:val="22"/>
        </w:rPr>
        <w:t>Offre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Une fonction enrichissante et variée dans un environnement de travail universitaire et à visage humain ;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Un environnement technique performant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Des perspectives d’évolution de carrière dans un laboratoire spécialisé en évolution constante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Une prime linguistique dès la réussite de l’examen Selor ;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Une intervention dans les frais de transport en commun ;</w:t>
      </w:r>
    </w:p>
    <w:p w:rsidR="006250F4" w:rsidRPr="00AF69CC" w:rsidRDefault="006250F4" w:rsidP="006250F4">
      <w:pPr>
        <w:pStyle w:val="Default"/>
        <w:numPr>
          <w:ilvl w:val="0"/>
          <w:numId w:val="12"/>
        </w:numPr>
        <w:spacing w:after="20"/>
        <w:rPr>
          <w:rFonts w:asciiTheme="minorHAnsi" w:hAnsiTheme="minorHAnsi"/>
          <w:sz w:val="22"/>
          <w:szCs w:val="22"/>
        </w:rPr>
      </w:pPr>
      <w:r w:rsidRPr="00AF69CC">
        <w:rPr>
          <w:rFonts w:asciiTheme="minorHAnsi" w:hAnsiTheme="minorHAnsi"/>
          <w:sz w:val="22"/>
          <w:szCs w:val="22"/>
        </w:rPr>
        <w:t>Des chèques-repas, des congés scientifiques, des soins à tarif préférentiel dans les hôpitaux du réseau ;</w:t>
      </w:r>
    </w:p>
    <w:p w:rsidR="006250F4" w:rsidRPr="00AF69CC" w:rsidRDefault="006250F4" w:rsidP="00C442A2">
      <w:pPr>
        <w:pStyle w:val="Corps"/>
        <w:rPr>
          <w:rFonts w:asciiTheme="minorHAnsi" w:hAnsiTheme="minorHAnsi"/>
          <w:sz w:val="22"/>
          <w:szCs w:val="22"/>
        </w:rPr>
      </w:pPr>
    </w:p>
    <w:p w:rsidR="008E3946" w:rsidRPr="00AF69CC" w:rsidRDefault="008E3946" w:rsidP="008E3946">
      <w:pPr>
        <w:rPr>
          <w:rFonts w:asciiTheme="minorHAnsi" w:hAnsiTheme="minorHAnsi"/>
          <w:b/>
          <w:sz w:val="22"/>
          <w:szCs w:val="22"/>
          <w:lang w:val="fr-BE"/>
        </w:rPr>
      </w:pPr>
      <w:r w:rsidRPr="00AF69CC">
        <w:rPr>
          <w:rFonts w:asciiTheme="minorHAnsi" w:hAnsiTheme="minorHAnsi"/>
          <w:b/>
          <w:sz w:val="22"/>
          <w:szCs w:val="22"/>
          <w:lang w:val="fr-BE"/>
        </w:rPr>
        <w:t>Modalités</w:t>
      </w:r>
    </w:p>
    <w:p w:rsidR="008E3946" w:rsidRPr="00AF69CC" w:rsidRDefault="008E3946" w:rsidP="008E3946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8E3946" w:rsidRPr="00AF69CC" w:rsidRDefault="008E3946" w:rsidP="006250F4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AF69CC">
        <w:rPr>
          <w:rFonts w:asciiTheme="minorHAnsi" w:hAnsiTheme="minorHAnsi"/>
          <w:sz w:val="22"/>
          <w:szCs w:val="22"/>
          <w:lang w:val="fr-BE"/>
        </w:rPr>
        <w:t>Les candidatures écrites (CV+lettre d</w:t>
      </w:r>
      <w:r w:rsidR="00192E89">
        <w:rPr>
          <w:rFonts w:asciiTheme="minorHAnsi" w:hAnsiTheme="minorHAnsi"/>
          <w:sz w:val="22"/>
          <w:szCs w:val="22"/>
          <w:lang w:val="fr-BE"/>
        </w:rPr>
        <w:t>e motivation) doivent être introduites via les sites d’emploi de nos hôpitaux associés</w:t>
      </w:r>
      <w:r w:rsidR="00192E89">
        <w:rPr>
          <w:rFonts w:asciiTheme="minorHAnsi" w:hAnsiTheme="minorHAnsi"/>
          <w:b/>
          <w:sz w:val="22"/>
          <w:szCs w:val="22"/>
          <w:lang w:val="fr-BE"/>
        </w:rPr>
        <w:t xml:space="preserve"> avant le 1</w:t>
      </w:r>
      <w:r w:rsidR="00F26351">
        <w:rPr>
          <w:rFonts w:asciiTheme="minorHAnsi" w:hAnsiTheme="minorHAnsi"/>
          <w:b/>
          <w:sz w:val="22"/>
          <w:szCs w:val="22"/>
          <w:lang w:val="fr-BE"/>
        </w:rPr>
        <w:t>9/09/2021</w:t>
      </w:r>
      <w:r w:rsidRPr="00AF69CC">
        <w:rPr>
          <w:rFonts w:asciiTheme="minorHAnsi" w:hAnsiTheme="minorHAnsi"/>
          <w:sz w:val="22"/>
          <w:szCs w:val="22"/>
          <w:lang w:val="fr-BE"/>
        </w:rPr>
        <w:t>.</w:t>
      </w:r>
    </w:p>
    <w:p w:rsidR="009A6E67" w:rsidRDefault="008E3946" w:rsidP="006250F4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0C0BD8">
        <w:rPr>
          <w:rFonts w:asciiTheme="minorHAnsi" w:hAnsiTheme="minorHAnsi"/>
          <w:sz w:val="22"/>
          <w:szCs w:val="22"/>
          <w:lang w:val="fr-BE"/>
        </w:rPr>
        <w:t>Tout renseignement complémentaire concernant la fonction peut être obtenu auprès du Dr F.Corazza (02/477 25 06)</w:t>
      </w:r>
    </w:p>
    <w:p w:rsidR="008C012E" w:rsidRDefault="008C012E" w:rsidP="006250F4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8C012E" w:rsidRDefault="008C012E" w:rsidP="006250F4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8C012E" w:rsidRPr="008C012E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bookmarkStart w:id="0" w:name="_GoBack"/>
      <w:bookmarkEnd w:id="0"/>
      <w:r w:rsidRPr="008C012E">
        <w:rPr>
          <w:rFonts w:asciiTheme="minorHAnsi" w:hAnsiTheme="minorHAnsi"/>
          <w:sz w:val="22"/>
          <w:szCs w:val="22"/>
          <w:lang w:val="fr-BE"/>
        </w:rPr>
        <w:t>*Certificat d’Accréditation BELAC n°613-MED / Site HORTA LHUB-ULB</w:t>
      </w:r>
    </w:p>
    <w:p w:rsidR="008C012E" w:rsidRPr="008C012E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8C012E">
        <w:rPr>
          <w:rFonts w:asciiTheme="minorHAnsi" w:hAnsiTheme="minorHAnsi"/>
          <w:sz w:val="22"/>
          <w:szCs w:val="22"/>
          <w:lang w:val="fr-BE"/>
        </w:rPr>
        <w:t xml:space="preserve">  Certificat d'Accréditation BELAC n°406-MED / Site Porte de Hal LHUB-ULB</w:t>
      </w:r>
    </w:p>
    <w:p w:rsidR="008C012E" w:rsidRPr="008C012E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8C012E">
        <w:rPr>
          <w:rFonts w:asciiTheme="minorHAnsi" w:hAnsiTheme="minorHAnsi"/>
          <w:sz w:val="22"/>
          <w:szCs w:val="22"/>
          <w:lang w:val="fr-BE"/>
        </w:rPr>
        <w:t xml:space="preserve">  Certificat d'Accréditation BELAC n°650-MED / Site Anderlecht LHUB-ULB (Pôle des Laboratoires)</w:t>
      </w:r>
    </w:p>
    <w:p w:rsidR="008C012E" w:rsidRPr="008C012E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8C012E">
        <w:rPr>
          <w:rFonts w:asciiTheme="minorHAnsi" w:hAnsiTheme="minorHAnsi"/>
          <w:sz w:val="22"/>
          <w:szCs w:val="22"/>
          <w:lang w:val="fr-BE"/>
        </w:rPr>
        <w:t xml:space="preserve">  Domaines d’application disponibles sur demande au secrétariat du laboratoire ou consultable sur</w:t>
      </w:r>
    </w:p>
    <w:p w:rsidR="008C012E" w:rsidRPr="008C012E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8C012E">
        <w:rPr>
          <w:rFonts w:asciiTheme="minorHAnsi" w:hAnsiTheme="minorHAnsi"/>
          <w:sz w:val="22"/>
          <w:szCs w:val="22"/>
          <w:lang w:val="fr-BE"/>
        </w:rPr>
        <w:t xml:space="preserve">  le site BELAC</w:t>
      </w:r>
    </w:p>
    <w:p w:rsidR="008C012E" w:rsidRPr="00AF69CC" w:rsidRDefault="008C012E" w:rsidP="008C012E">
      <w:pPr>
        <w:ind w:left="360"/>
        <w:jc w:val="both"/>
        <w:rPr>
          <w:rFonts w:asciiTheme="minorHAnsi" w:hAnsiTheme="minorHAnsi"/>
          <w:sz w:val="22"/>
          <w:szCs w:val="22"/>
          <w:lang w:val="fr-BE"/>
        </w:rPr>
      </w:pPr>
      <w:r w:rsidRPr="008C012E">
        <w:rPr>
          <w:rFonts w:asciiTheme="minorHAnsi" w:hAnsiTheme="minorHAnsi"/>
          <w:sz w:val="22"/>
          <w:szCs w:val="22"/>
          <w:lang w:val="fr-BE"/>
        </w:rPr>
        <w:tab/>
      </w:r>
    </w:p>
    <w:sectPr w:rsidR="008C012E" w:rsidRPr="00AF69CC" w:rsidSect="00AF69CC">
      <w:pgSz w:w="11900" w:h="16840"/>
      <w:pgMar w:top="993" w:right="701" w:bottom="141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31" w:rsidRDefault="00F90931">
      <w:r>
        <w:separator/>
      </w:r>
    </w:p>
  </w:endnote>
  <w:endnote w:type="continuationSeparator" w:id="0">
    <w:p w:rsidR="00F90931" w:rsidRDefault="00F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31" w:rsidRDefault="00F90931">
      <w:r>
        <w:separator/>
      </w:r>
    </w:p>
  </w:footnote>
  <w:footnote w:type="continuationSeparator" w:id="0">
    <w:p w:rsidR="00F90931" w:rsidRDefault="00F9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216"/>
    <w:multiLevelType w:val="hybridMultilevel"/>
    <w:tmpl w:val="4CA24688"/>
    <w:numStyleLink w:val="Style6import"/>
  </w:abstractNum>
  <w:abstractNum w:abstractNumId="1" w15:restartNumberingAfterBreak="0">
    <w:nsid w:val="055B12AC"/>
    <w:multiLevelType w:val="hybridMultilevel"/>
    <w:tmpl w:val="0B761032"/>
    <w:lvl w:ilvl="0" w:tplc="08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0ABA96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C01CA">
      <w:start w:val="1"/>
      <w:numFmt w:val="lowerRoman"/>
      <w:lvlText w:val="%3."/>
      <w:lvlJc w:val="left"/>
      <w:pPr>
        <w:ind w:left="25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87B5C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3E97C6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6AEE2">
      <w:start w:val="1"/>
      <w:numFmt w:val="lowerRoman"/>
      <w:lvlText w:val="%6."/>
      <w:lvlJc w:val="left"/>
      <w:pPr>
        <w:ind w:left="46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CAC7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6894C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6D70">
      <w:start w:val="1"/>
      <w:numFmt w:val="lowerRoman"/>
      <w:lvlText w:val="%9."/>
      <w:lvlJc w:val="left"/>
      <w:pPr>
        <w:ind w:left="68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064482"/>
    <w:multiLevelType w:val="hybridMultilevel"/>
    <w:tmpl w:val="4B849190"/>
    <w:numStyleLink w:val="Style4import"/>
  </w:abstractNum>
  <w:abstractNum w:abstractNumId="3" w15:restartNumberingAfterBreak="0">
    <w:nsid w:val="278D0D50"/>
    <w:multiLevelType w:val="hybridMultilevel"/>
    <w:tmpl w:val="DFFC5B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3491"/>
    <w:multiLevelType w:val="hybridMultilevel"/>
    <w:tmpl w:val="CEAAF6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D08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84E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8400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FAC6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68C97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FA5B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9C92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BE26E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1B6EC1"/>
    <w:multiLevelType w:val="hybridMultilevel"/>
    <w:tmpl w:val="4CA24688"/>
    <w:styleLink w:val="Style6import"/>
    <w:lvl w:ilvl="0" w:tplc="63A636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9252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7A4F6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0A00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AC7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40801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0451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6EC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10DCA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B42E1D"/>
    <w:multiLevelType w:val="hybridMultilevel"/>
    <w:tmpl w:val="96387630"/>
    <w:styleLink w:val="Style3import"/>
    <w:lvl w:ilvl="0" w:tplc="6CD6B4A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8619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A2412A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0711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2692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503366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2F20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AE0C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8F090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CF76039"/>
    <w:multiLevelType w:val="hybridMultilevel"/>
    <w:tmpl w:val="96387630"/>
    <w:numStyleLink w:val="Style3import"/>
  </w:abstractNum>
  <w:abstractNum w:abstractNumId="8" w15:restartNumberingAfterBreak="0">
    <w:nsid w:val="559F7DF1"/>
    <w:multiLevelType w:val="hybridMultilevel"/>
    <w:tmpl w:val="C7FCABFE"/>
    <w:lvl w:ilvl="0" w:tplc="08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2BBF0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8A5000">
      <w:start w:val="1"/>
      <w:numFmt w:val="lowerRoman"/>
      <w:lvlText w:val="%3."/>
      <w:lvlJc w:val="left"/>
      <w:pPr>
        <w:ind w:left="25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56D478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F855F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FC83FA">
      <w:start w:val="1"/>
      <w:numFmt w:val="lowerRoman"/>
      <w:lvlText w:val="%6."/>
      <w:lvlJc w:val="left"/>
      <w:pPr>
        <w:ind w:left="46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C987E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A6A88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2C39B4">
      <w:start w:val="1"/>
      <w:numFmt w:val="lowerRoman"/>
      <w:lvlText w:val="%9."/>
      <w:lvlJc w:val="left"/>
      <w:pPr>
        <w:ind w:left="68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CF665D"/>
    <w:multiLevelType w:val="hybridMultilevel"/>
    <w:tmpl w:val="68AE7A16"/>
    <w:numStyleLink w:val="Style1import"/>
  </w:abstractNum>
  <w:abstractNum w:abstractNumId="10" w15:restartNumberingAfterBreak="0">
    <w:nsid w:val="5F7B34D6"/>
    <w:multiLevelType w:val="hybridMultilevel"/>
    <w:tmpl w:val="4B849190"/>
    <w:styleLink w:val="Style4import"/>
    <w:lvl w:ilvl="0" w:tplc="E4565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80B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C4EE9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A4C9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EB5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B49A1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4877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14AC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67D8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3DC46C1"/>
    <w:multiLevelType w:val="hybridMultilevel"/>
    <w:tmpl w:val="6E2648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A6BF0"/>
    <w:multiLevelType w:val="hybridMultilevel"/>
    <w:tmpl w:val="68AE7A16"/>
    <w:styleLink w:val="Style1import"/>
    <w:lvl w:ilvl="0" w:tplc="2924C36A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6A53FA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AC456">
      <w:start w:val="1"/>
      <w:numFmt w:val="lowerRoman"/>
      <w:lvlText w:val="%3."/>
      <w:lvlJc w:val="left"/>
      <w:pPr>
        <w:ind w:left="25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B0C15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E51EC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86ED6">
      <w:start w:val="1"/>
      <w:numFmt w:val="lowerRoman"/>
      <w:lvlText w:val="%6."/>
      <w:lvlJc w:val="left"/>
      <w:pPr>
        <w:ind w:left="46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B0CC72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B2AF5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F290D6">
      <w:start w:val="1"/>
      <w:numFmt w:val="lowerRoman"/>
      <w:lvlText w:val="%9."/>
      <w:lvlJc w:val="left"/>
      <w:pPr>
        <w:ind w:left="68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A9D315D"/>
    <w:multiLevelType w:val="hybridMultilevel"/>
    <w:tmpl w:val="E5E627E6"/>
    <w:styleLink w:val="Style2import"/>
    <w:lvl w:ilvl="0" w:tplc="05480CEE">
      <w:start w:val="1"/>
      <w:numFmt w:val="decimal"/>
      <w:lvlText w:val="%1.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802DC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40594">
      <w:start w:val="1"/>
      <w:numFmt w:val="lowerRoman"/>
      <w:lvlText w:val="%3."/>
      <w:lvlJc w:val="left"/>
      <w:pPr>
        <w:ind w:left="250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70669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F24D4C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84A0E">
      <w:start w:val="1"/>
      <w:numFmt w:val="lowerRoman"/>
      <w:lvlText w:val="%6."/>
      <w:lvlJc w:val="left"/>
      <w:pPr>
        <w:ind w:left="466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781228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469C26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6A9AD6">
      <w:start w:val="1"/>
      <w:numFmt w:val="lowerRoman"/>
      <w:lvlText w:val="%9."/>
      <w:lvlJc w:val="left"/>
      <w:pPr>
        <w:ind w:left="682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E5564B9"/>
    <w:multiLevelType w:val="hybridMultilevel"/>
    <w:tmpl w:val="E5E627E6"/>
    <w:numStyleLink w:val="Style2import"/>
  </w:abstractNum>
  <w:num w:numId="1">
    <w:abstractNumId w:val="12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A2"/>
    <w:rsid w:val="000C0BD8"/>
    <w:rsid w:val="00192E89"/>
    <w:rsid w:val="00367AF5"/>
    <w:rsid w:val="005508B9"/>
    <w:rsid w:val="005A02D9"/>
    <w:rsid w:val="006250F4"/>
    <w:rsid w:val="008C012E"/>
    <w:rsid w:val="008E3946"/>
    <w:rsid w:val="009A6E67"/>
    <w:rsid w:val="00AF69CC"/>
    <w:rsid w:val="00C442A2"/>
    <w:rsid w:val="00F16B2F"/>
    <w:rsid w:val="00F26351"/>
    <w:rsid w:val="00F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99234"/>
  <w15:docId w15:val="{25B1A6ED-11CE-468B-8F2F-DB05EC3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42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C442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customStyle="1" w:styleId="En-tteCar">
    <w:name w:val="En-tête Car"/>
    <w:basedOn w:val="Policepardfaut"/>
    <w:link w:val="En-tte"/>
    <w:rsid w:val="00C442A2"/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Corps">
    <w:name w:val="Corps"/>
    <w:rsid w:val="00C442A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phedeliste">
    <w:name w:val="List Paragraph"/>
    <w:qFormat/>
    <w:rsid w:val="00C442A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fr-FR"/>
    </w:rPr>
  </w:style>
  <w:style w:type="numbering" w:customStyle="1" w:styleId="Style1import">
    <w:name w:val="Style 1 importé"/>
    <w:rsid w:val="00C442A2"/>
    <w:pPr>
      <w:numPr>
        <w:numId w:val="1"/>
      </w:numPr>
    </w:pPr>
  </w:style>
  <w:style w:type="numbering" w:customStyle="1" w:styleId="Style2import">
    <w:name w:val="Style 2 importé"/>
    <w:rsid w:val="00C442A2"/>
    <w:pPr>
      <w:numPr>
        <w:numId w:val="3"/>
      </w:numPr>
    </w:pPr>
  </w:style>
  <w:style w:type="numbering" w:customStyle="1" w:styleId="Style3import">
    <w:name w:val="Style 3 importé"/>
    <w:rsid w:val="00C442A2"/>
    <w:pPr>
      <w:numPr>
        <w:numId w:val="5"/>
      </w:numPr>
    </w:pPr>
  </w:style>
  <w:style w:type="numbering" w:customStyle="1" w:styleId="Style4import">
    <w:name w:val="Style 4 importé"/>
    <w:rsid w:val="00C442A2"/>
    <w:pPr>
      <w:numPr>
        <w:numId w:val="7"/>
      </w:numPr>
    </w:pPr>
  </w:style>
  <w:style w:type="numbering" w:customStyle="1" w:styleId="Style6import">
    <w:name w:val="Style 6 importé"/>
    <w:rsid w:val="00C442A2"/>
    <w:pPr>
      <w:numPr>
        <w:numId w:val="9"/>
      </w:numPr>
    </w:pPr>
  </w:style>
  <w:style w:type="character" w:customStyle="1" w:styleId="Hyperlink0">
    <w:name w:val="Hyperlink.0"/>
    <w:basedOn w:val="Lienhypertexte"/>
    <w:rsid w:val="00C442A2"/>
    <w:rPr>
      <w:color w:val="0000FF"/>
      <w:u w:val="single" w:color="0000FF"/>
    </w:rPr>
  </w:style>
  <w:style w:type="character" w:styleId="Lienhypertexte">
    <w:name w:val="Hyperlink"/>
    <w:basedOn w:val="Policepardfaut"/>
    <w:rsid w:val="00C442A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8E3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3946"/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paragraph" w:customStyle="1" w:styleId="Default">
    <w:name w:val="Default"/>
    <w:rsid w:val="006250F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WESEL</dc:creator>
  <cp:lastModifiedBy>DRESSELHUIS, Maud (LHUB-ULB)</cp:lastModifiedBy>
  <cp:revision>5</cp:revision>
  <cp:lastPrinted>2017-06-09T07:58:00Z</cp:lastPrinted>
  <dcterms:created xsi:type="dcterms:W3CDTF">2018-07-11T07:28:00Z</dcterms:created>
  <dcterms:modified xsi:type="dcterms:W3CDTF">2021-07-30T07:07:00Z</dcterms:modified>
</cp:coreProperties>
</file>